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header_image_rId1.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5.4 (Apache licensed) using REFERENCE JAXB in Eclipse Adoptium Java 21.0.6 on Linux -->
    <w:p>
      <w:pPr>
        <w:spacing w:after="0"/>
        <w:ind w:left="0"/>
        <w:jc w:val="left"/>
        <w:textAlignment w:val="auto"/>
      </w:pPr>
      <w:r>
        <w:rPr>
          <w:rFonts w:ascii="Times New Roman"/>
          <w:b/>
          <w:i w:val="false"/>
          <w:color w:val="000000"/>
          <w:sz w:val="24"/>
          <w:lang w:val="ro-RO"/>
        </w:rPr>
        <w:t>Ordinul 4622/2026 privind aprobarea calendarului pentru organizarea şi desfăşurarea concursului pentru ocuparea funcţiilor vacante de director şi director adjunct din unităţile de învăţământ preuniversitar de stat, sesiunea august-decembrie 2026, şi pentru aprobarea bibliografiei pentru susţinerea probei scrise din cadrul concursului</w:t>
      </w:r>
      <w:r>
        <w:br/>
      </w:r>
      <w:r>
        <w:br/>
      </w:r>
    </w:p>
    <w:p>
      <w:pPr>
        <w:pStyle w:val="NormalStyle"/>
      </w:pPr>
      <w:r>
        <w:t>Ordinul 4622/2026 din 2026.08.11</w:t>
      </w:r>
    </w:p>
    <w:p>
      <w:pPr>
        <w:pStyle w:val="NormalStyle"/>
      </w:pPr>
      <w:r>
        <w:t xml:space="preserve">Status: Acte în vigoare </w:t>
      </w:r>
    </w:p>
    <w:p>
      <w:pPr>
        <w:pStyle w:val="NormalStyle"/>
      </w:pPr>
      <w:r>
        <w:t xml:space="preserve">Versiune de la: 11 August 2026 </w:t>
      </w:r>
    </w:p>
    <w:p>
      <w:pPr>
        <w:spacing w:after="0"/>
        <w:ind w:left="0"/>
        <w:jc w:val="left"/>
        <w:textAlignment w:val="auto"/>
      </w:pPr>
      <w:r>
        <w:br/>
      </w:r>
    </w:p>
    <w:p>
      <w:pPr>
        <w:spacing w:after="0"/>
        <w:ind w:left="0"/>
        <w:jc w:val="left"/>
        <w:textAlignment w:val="auto"/>
      </w:pPr>
      <w:r>
        <w:rPr>
          <w:rFonts w:ascii="Times New Roman"/>
          <w:b/>
          <w:i w:val="false"/>
          <w:color w:val="000000"/>
          <w:sz w:val="24"/>
          <w:lang w:val="ro-RO"/>
        </w:rPr>
        <w:t>Intră în vigoare:</w:t>
      </w:r>
    </w:p>
    <w:p>
      <w:pPr>
        <w:spacing w:after="150"/>
        <w:ind w:left="0"/>
        <w:jc w:val="left"/>
        <w:textAlignment w:val="auto"/>
      </w:pPr>
      <w:r>
        <w:rPr>
          <w:rFonts w:ascii="Times New Roman"/>
          <w:b w:val="false"/>
          <w:i w:val="false"/>
          <w:color w:val="000000"/>
          <w:sz w:val="24"/>
          <w:lang w:val="ro-RO"/>
        </w:rPr>
        <w:t>11 August 2026 An</w:t>
      </w:r>
    </w:p>
    <w:p>
      <w:pPr>
        <w:spacing w:after="0"/>
        <w:ind w:left="0"/>
        <w:jc w:val="left"/>
        <w:textAlignment w:val="auto"/>
      </w:pPr>
    </w:p>
    <w:p>
      <w:pPr>
        <w:numPr>
          <w:ilvl w:val="0"/>
          <w:numId w:val="1"/>
        </w:numPr>
        <w:spacing w:after="0"/>
        <w:ind w:left="0"/>
        <w:jc w:val="left"/>
        <w:textAlignment w:val="auto"/>
      </w:pP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ro-RO"/>
        </w:rPr>
        <w:t>Ordinul 4622/2026 privind aprobarea calendarului pentru organizarea şi desfăşurarea concursului pentru ocuparea funcţiilor vacante de director şi director adjunct din unităţile de învăţământ preuniversitar de stat, sesiunea august-decembrie 2026, şi pentru aprobarea bibliografiei pentru susţinerea probei scrise din cadrul concursului</w:t>
      </w:r>
    </w:p>
    <w:p>
      <w:pPr>
        <w:spacing w:before="80" w:after="0"/>
        <w:ind w:left="0"/>
        <w:jc w:val="center"/>
        <w:textAlignment w:val="auto"/>
      </w:pPr>
      <w:r>
        <w:rPr>
          <w:rFonts w:ascii="Times New Roman"/>
          <w:b w:val="false"/>
          <w:i w:val="false"/>
          <w:color w:val="000000"/>
          <w:sz w:val="24"/>
          <w:lang w:val="ro-RO"/>
        </w:rPr>
        <w:t>Dată act: 6-aug-2026</w:t>
      </w:r>
    </w:p>
    <w:p>
      <w:pPr>
        <w:spacing w:after="0"/>
        <w:ind w:left="0"/>
        <w:jc w:val="center"/>
        <w:textAlignment w:val="auto"/>
      </w:pPr>
      <w:r>
        <w:rPr>
          <w:rFonts w:ascii="Times New Roman"/>
          <w:b/>
          <w:i w:val="false"/>
          <w:color w:val="000000"/>
          <w:sz w:val="24"/>
          <w:lang w:val="ro-RO"/>
        </w:rPr>
        <w:t>Emitent: Ministerul Educatiei si Cercetarii</w:t>
      </w:r>
    </w:p>
    <w:p>
      <w:pPr>
        <w:spacing w:before="80" w:after="240"/>
        <w:ind w:left="0"/>
        <w:jc w:val="center"/>
        <w:textAlignment w:val="auto"/>
      </w:pPr>
    </w:p>
    <w:p>
      <w:pPr>
        <w:spacing w:before="26" w:after="240"/>
        <w:ind w:left="0"/>
        <w:jc w:val="left"/>
        <w:textAlignment w:val="auto"/>
      </w:pPr>
      <w:r>
        <w:rPr>
          <w:rFonts w:ascii="Times New Roman"/>
          <w:b w:val="false"/>
          <w:i w:val="false"/>
          <w:color w:val="000000"/>
          <w:sz w:val="24"/>
          <w:lang w:val="ro-RO"/>
        </w:rPr>
        <w:t>Având în vedere:</w:t>
      </w:r>
    </w:p>
    <w:p>
      <w:pPr>
        <w:spacing w:before="26" w:after="240"/>
        <w:ind w:left="0"/>
        <w:jc w:val="left"/>
        <w:textAlignment w:val="auto"/>
      </w:pPr>
      <w:r>
        <w:rPr>
          <w:rFonts w:ascii="Times New Roman"/>
          <w:b w:val="false"/>
          <w:i w:val="false"/>
          <w:color w:val="000000"/>
          <w:sz w:val="24"/>
          <w:lang w:val="ro-RO"/>
        </w:rPr>
        <w:t xml:space="preserve">- prevederile art. 115 alin. (2) lit. m), art. 194 alin. (1), (2) şi (9), art. 196 şi ale art. 198 din Legea învăţământului preuniversitar nr. </w:t>
      </w:r>
      <w:r>
        <w:rPr>
          <w:rFonts w:ascii="Times New Roman"/>
          <w:b w:val="false"/>
          <w:i w:val="false"/>
          <w:color w:val="1b1b1b"/>
          <w:sz w:val="24"/>
          <w:lang w:val="ro-RO"/>
        </w:rPr>
        <w:t>198/2023</w:t>
      </w:r>
      <w:r>
        <w:rPr>
          <w:rFonts w:ascii="Times New Roman"/>
          <w:b w:val="false"/>
          <w:i w:val="false"/>
          <w:color w:val="000000"/>
          <w:sz w:val="24"/>
          <w:lang w:val="ro-RO"/>
        </w:rPr>
        <w:t>, cu modificările şi completările ulterioare;</w:t>
      </w:r>
    </w:p>
    <w:p>
      <w:pPr>
        <w:spacing w:before="26" w:after="240"/>
        <w:ind w:left="0"/>
        <w:jc w:val="left"/>
        <w:textAlignment w:val="auto"/>
      </w:pPr>
      <w:r>
        <w:rPr>
          <w:rFonts w:ascii="Times New Roman"/>
          <w:b w:val="false"/>
          <w:i w:val="false"/>
          <w:color w:val="000000"/>
          <w:sz w:val="24"/>
          <w:lang w:val="ro-RO"/>
        </w:rPr>
        <w:t xml:space="preserve">- prevederile art. 26 din Metodologia privind organizarea şi desfăşurarea concursului pentru ocuparea funcţiilor de director şi director adjunct din unităţile de învăţământ preuniversitar de stat, aprobată prin Ordinul ministrului educaţiei şi cercetării nr. </w:t>
      </w:r>
      <w:r>
        <w:rPr>
          <w:rFonts w:ascii="Times New Roman"/>
          <w:b w:val="false"/>
          <w:i w:val="false"/>
          <w:color w:val="1b1b1b"/>
          <w:sz w:val="24"/>
          <w:lang w:val="ro-RO"/>
        </w:rPr>
        <w:t>4.155/2026</w:t>
      </w:r>
      <w:r>
        <w:rPr>
          <w:rFonts w:ascii="Times New Roman"/>
          <w:b w:val="false"/>
          <w:i w:val="false"/>
          <w:color w:val="000000"/>
          <w:sz w:val="24"/>
          <w:lang w:val="ro-RO"/>
        </w:rPr>
        <w:t>;</w:t>
      </w:r>
    </w:p>
    <w:p>
      <w:pPr>
        <w:spacing w:before="26" w:after="240"/>
        <w:ind w:left="0"/>
        <w:jc w:val="left"/>
        <w:textAlignment w:val="auto"/>
      </w:pPr>
      <w:r>
        <w:rPr>
          <w:rFonts w:ascii="Times New Roman"/>
          <w:b w:val="false"/>
          <w:i w:val="false"/>
          <w:color w:val="000000"/>
          <w:sz w:val="24"/>
          <w:lang w:val="ro-RO"/>
        </w:rPr>
        <w:t>- Referatul de aprobare nr. 2.429/DGMCDRSIP din 3.08.2026 a proiectului de ordin privind aprobarea calendarului pentru organizarea şi desfăşurarea concursului pentru ocuparea funcţiilor vacante de director şi director adjunct din unităţile de învăţământ preuniversitar de stat, sesiunea august-decembrie 2026, şi pentru aprobarea bibliografiei pentru susţinerea probei scrise din cadrul concursului,</w:t>
      </w:r>
    </w:p>
    <w:p>
      <w:pPr>
        <w:spacing w:before="26" w:after="240"/>
        <w:ind w:left="0"/>
        <w:jc w:val="left"/>
        <w:textAlignment w:val="auto"/>
      </w:pPr>
      <w:r>
        <w:rPr>
          <w:rFonts w:ascii="Times New Roman"/>
          <w:b w:val="false"/>
          <w:i w:val="false"/>
          <w:color w:val="000000"/>
          <w:sz w:val="24"/>
          <w:lang w:val="ro-RO"/>
        </w:rPr>
        <w:t xml:space="preserve">în temeiul prevederilor art. 13 alin. (3) din Hotărârea Guvernului nr. </w:t>
      </w:r>
      <w:r>
        <w:rPr>
          <w:rFonts w:ascii="Times New Roman"/>
          <w:b w:val="false"/>
          <w:i w:val="false"/>
          <w:color w:val="1b1b1b"/>
          <w:sz w:val="24"/>
          <w:lang w:val="ro-RO"/>
        </w:rPr>
        <w:t>731/2024</w:t>
      </w:r>
      <w:r>
        <w:rPr>
          <w:rFonts w:ascii="Times New Roman"/>
          <w:b w:val="false"/>
          <w:i w:val="false"/>
          <w:color w:val="000000"/>
          <w:sz w:val="24"/>
          <w:lang w:val="ro-RO"/>
        </w:rPr>
        <w:t xml:space="preserve"> privind organizarea şi funcţionarea Ministerului Educaţiei şi Cercetării, cu modificările şi completările ulterioare,</w:t>
      </w:r>
    </w:p>
    <w:p>
      <w:pPr>
        <w:spacing w:before="26" w:after="240"/>
        <w:ind w:left="0"/>
        <w:jc w:val="left"/>
        <w:textAlignment w:val="auto"/>
      </w:pPr>
      <w:r>
        <w:rPr>
          <w:rFonts w:ascii="Times New Roman"/>
          <w:b/>
          <w:i w:val="false"/>
          <w:color w:val="000000"/>
          <w:sz w:val="24"/>
          <w:lang w:val="ro-RO"/>
        </w:rPr>
        <w:t>ministrul educaţiei şi cercetării</w:t>
      </w:r>
      <w:r>
        <w:rPr>
          <w:rFonts w:ascii="Times New Roman"/>
          <w:b w:val="false"/>
          <w:i w:val="false"/>
          <w:color w:val="000000"/>
          <w:sz w:val="24"/>
          <w:lang w:val="ro-RO"/>
        </w:rPr>
        <w:t xml:space="preserve"> emite prezentul ordin.</w:t>
      </w:r>
    </w:p>
    <w:p>
      <w:pPr>
        <w:spacing w:before="80" w:after="0"/>
        <w:ind w:left="0"/>
        <w:jc w:val="left"/>
        <w:textAlignment w:val="auto"/>
      </w:pPr>
    </w:p>
    <w:p>
      <w:pPr>
        <w:spacing w:after="0"/>
        <w:ind w:left="0"/>
        <w:jc w:val="left"/>
        <w:textAlignment w:val="auto"/>
      </w:pPr>
      <w:r>
        <w:rPr>
          <w:rFonts w:ascii="Times New Roman"/>
          <w:b/>
          <w:i w:val="false"/>
          <w:color w:val="000000"/>
          <w:sz w:val="24"/>
          <w:lang w:val="ro-RO"/>
        </w:rPr>
        <w:t xml:space="preserve">Art. 1 </w:t>
      </w:r>
    </w:p>
    <w:p>
      <w:pPr>
        <w:spacing w:after="0"/>
        <w:ind w:left="0"/>
        <w:jc w:val="left"/>
        <w:textAlignment w:val="auto"/>
      </w:pPr>
      <w:r>
        <w:rPr>
          <w:rFonts w:ascii="Times New Roman"/>
          <w:b w:val="false"/>
          <w:i w:val="false"/>
          <w:color w:val="000000"/>
          <w:sz w:val="24"/>
          <w:lang w:val="ro-RO"/>
        </w:rPr>
        <w:t>Se aprobă calendarul pentru organizarea şi desfăşurarea concursului pentru ocuparea funcţiilor vacante de director şi director adjunct din unităţile de învăţământ preuniversitar de stat, sesiunea august-decembrie 2026, prevăzut în anexa nr. 1 care face parte integrantă din prezentul ordin.</w:t>
      </w:r>
    </w:p>
    <w:p>
      <w:pPr>
        <w:spacing w:before="80" w:after="0"/>
        <w:ind w:left="0"/>
        <w:jc w:val="left"/>
        <w:textAlignment w:val="auto"/>
      </w:pPr>
    </w:p>
    <w:p>
      <w:pPr>
        <w:spacing w:after="0"/>
        <w:ind w:left="0"/>
        <w:jc w:val="left"/>
        <w:textAlignment w:val="auto"/>
      </w:pPr>
      <w:r>
        <w:rPr>
          <w:rFonts w:ascii="Times New Roman"/>
          <w:b/>
          <w:i w:val="false"/>
          <w:color w:val="000000"/>
          <w:sz w:val="24"/>
          <w:lang w:val="ro-RO"/>
        </w:rPr>
        <w:t xml:space="preserve">Art. 2 </w:t>
      </w:r>
    </w:p>
    <w:p>
      <w:pPr>
        <w:spacing w:after="0"/>
        <w:ind w:left="0"/>
        <w:jc w:val="left"/>
        <w:textAlignment w:val="auto"/>
      </w:pPr>
      <w:r>
        <w:rPr>
          <w:rFonts w:ascii="Times New Roman"/>
          <w:b w:val="false"/>
          <w:i w:val="false"/>
          <w:color w:val="000000"/>
          <w:sz w:val="24"/>
          <w:lang w:val="ro-RO"/>
        </w:rPr>
        <w:t>Se aprobă bibliografia pentru susţinerea probei scrise din cadrul concursului pentru ocuparea funcţiilor vacante de director şi director adjunct din unităţile de învăţământ preuniversitar de stat, sesiunea august-decembrie 2026, prevăzută în anexa nr. 2 care face parte integrantă din prezentul ordin.</w:t>
      </w:r>
    </w:p>
    <w:p>
      <w:pPr>
        <w:spacing w:before="80" w:after="0"/>
        <w:ind w:left="0"/>
        <w:jc w:val="left"/>
        <w:textAlignment w:val="auto"/>
      </w:pPr>
    </w:p>
    <w:p>
      <w:pPr>
        <w:spacing w:after="0"/>
        <w:ind w:left="0"/>
        <w:jc w:val="left"/>
        <w:textAlignment w:val="auto"/>
      </w:pPr>
      <w:r>
        <w:rPr>
          <w:rFonts w:ascii="Times New Roman"/>
          <w:b/>
          <w:i w:val="false"/>
          <w:color w:val="000000"/>
          <w:sz w:val="24"/>
          <w:lang w:val="ro-RO"/>
        </w:rPr>
        <w:t xml:space="preserve">Art. 3 </w:t>
      </w:r>
    </w:p>
    <w:p>
      <w:pPr>
        <w:spacing w:after="0"/>
        <w:ind w:left="0"/>
        <w:jc w:val="left"/>
        <w:textAlignment w:val="auto"/>
      </w:pPr>
      <w:r>
        <w:rPr>
          <w:rFonts w:ascii="Times New Roman"/>
          <w:b w:val="false"/>
          <w:i w:val="false"/>
          <w:color w:val="000000"/>
          <w:sz w:val="24"/>
          <w:lang w:val="ro-RO"/>
        </w:rPr>
        <w:t>Direcţiile de specialitate din cadrul Ministerului Educaţiei şi Cercetării, Centrul Naţional pentru Curiculum şi Evaluare, inspectoratele şcolare şi unităţile de învăţământ preuniversitar de stat duc la îndeplinire prevederile prezentului ordin.</w:t>
      </w:r>
    </w:p>
    <w:p>
      <w:pPr>
        <w:spacing w:before="80" w:after="0"/>
        <w:ind w:left="0"/>
        <w:jc w:val="left"/>
        <w:textAlignment w:val="auto"/>
      </w:pPr>
    </w:p>
    <w:p>
      <w:pPr>
        <w:spacing w:after="0"/>
        <w:ind w:left="0"/>
        <w:jc w:val="left"/>
        <w:textAlignment w:val="auto"/>
      </w:pPr>
      <w:r>
        <w:rPr>
          <w:rFonts w:ascii="Times New Roman"/>
          <w:b/>
          <w:i w:val="false"/>
          <w:color w:val="000000"/>
          <w:sz w:val="24"/>
          <w:lang w:val="ro-RO"/>
        </w:rPr>
        <w:t xml:space="preserve">Art. 4 </w:t>
      </w:r>
    </w:p>
    <w:p>
      <w:pPr>
        <w:spacing w:after="0"/>
        <w:ind w:left="0"/>
        <w:jc w:val="left"/>
        <w:textAlignment w:val="auto"/>
      </w:pPr>
      <w:r>
        <w:rPr>
          <w:rFonts w:ascii="Times New Roman"/>
          <w:b w:val="false"/>
          <w:i w:val="false"/>
          <w:color w:val="000000"/>
          <w:sz w:val="24"/>
          <w:lang w:val="ro-RO"/>
        </w:rPr>
        <w:t>Prezentul ordin se publică în Monitorul Oficial al României, Partea I.</w:t>
      </w:r>
    </w:p>
    <w:p>
      <w:pPr>
        <w:spacing w:before="26" w:after="240"/>
        <w:ind w:left="0"/>
        <w:jc w:val="left"/>
        <w:textAlignment w:val="auto"/>
      </w:pPr>
      <w:r>
        <w:rPr>
          <w:rFonts w:ascii="Times New Roman"/>
          <w:b w:val="false"/>
          <w:i w:val="false"/>
          <w:color w:val="000000"/>
          <w:sz w:val="24"/>
          <w:lang w:val="ro-RO"/>
        </w:rPr>
        <w:t>-****-</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0580"/>
      </w:tblGrid>
      <w:tr>
        <w:trPr>
          <w:trHeight w:val="45" w:hRule="atLeast"/>
        </w:trPr>
        <w:tc>
          <w:tcPr>
            <w:tcW w:w="1058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Ministrul educaţiei şi cercetării,</w:t>
            </w:r>
          </w:p>
          <w:p>
            <w:pPr>
              <w:spacing w:before="25" w:after="0"/>
              <w:ind w:left="0"/>
              <w:jc w:val="left"/>
              <w:textAlignment w:val="auto"/>
            </w:pPr>
            <w:r>
              <w:rPr>
                <w:rFonts w:ascii="Times New Roman"/>
                <w:b/>
                <w:i w:val="false"/>
                <w:color w:val="000000"/>
                <w:sz w:val="24"/>
                <w:lang w:val="ro-RO"/>
              </w:rPr>
              <w:t>Mihai Dimian</w:t>
            </w:r>
          </w:p>
        </w:tc>
      </w:tr>
    </w:tbl>
    <w:p>
      <w:pPr>
        <w:spacing w:after="0"/>
        <w:ind w:left="0"/>
        <w:jc w:val="left"/>
        <w:textAlignment w:val="auto"/>
      </w:pPr>
    </w:p>
    <w:p>
      <w:pPr>
        <w:spacing w:before="80" w:after="0"/>
        <w:ind w:left="0"/>
        <w:jc w:val="center"/>
        <w:textAlignment w:val="auto"/>
      </w:pPr>
      <w:r>
        <w:rPr>
          <w:rFonts w:ascii="Times New Roman"/>
          <w:b/>
          <w:i w:val="false"/>
          <w:color w:val="000000"/>
          <w:sz w:val="24"/>
          <w:lang w:val="ro-RO"/>
        </w:rPr>
        <w:t>ANEXA nr. 1:</w:t>
      </w:r>
      <w:r>
        <w:rPr>
          <w:rFonts w:ascii="Times New Roman"/>
          <w:b/>
          <w:i w:val="false"/>
          <w:color w:val="000000"/>
          <w:sz w:val="24"/>
          <w:lang w:val="ro-RO"/>
        </w:rPr>
        <w:t>CALENDARUL pentru organizarea şi desfăşurarea concursului pentru ocuparea funcţiilor vacante de director şi director adjunct din unităţile de învăţământ preuniversitar de stat, sesiunea august-decembrie 2026</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4752"/>
        <w:gridCol w:w="9648"/>
      </w:tblGrid>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Data</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Activitatea</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17 august</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Anunţarea concursului (publicarea funcţiilor vacante de director şi director adjunct din unităţile de învăţământ preuniversitar de stat cu personalitate juridică cuprinse în reţeaua şcolară aferentă anului şcolar 2026-2027, pentru care se organizează concursul)</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1-4 septembrie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Constituirea comisiei naţionale de monitorizare şi coordonare a concursului</w:t>
            </w:r>
          </w:p>
          <w:p>
            <w:pPr>
              <w:spacing w:before="25" w:after="0"/>
              <w:ind w:left="0"/>
              <w:jc w:val="left"/>
              <w:textAlignment w:val="auto"/>
            </w:pPr>
            <w:r>
              <w:rPr>
                <w:rFonts w:ascii="Times New Roman"/>
                <w:b w:val="false"/>
                <w:i w:val="false"/>
                <w:color w:val="000000"/>
                <w:sz w:val="24"/>
                <w:lang w:val="ro-RO"/>
              </w:rPr>
              <w:t>- Constituirea la nivelul fiecărui inspectorat şcolar a comisiei de organizare a concursului</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7-9 septembrie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Transmiterea de către inspectoratele şcolare către consiliile profesorale ale unităţilor de învăţământ, autorităţile locale şi companii/universităţi a solicitărilor de desemnare a membrilor şi supleanţilor în comisiile de evaluare a probei de interviu, precum şi a membrilor comisiilor de soluţionare a contestaţiilor, în cazul companiilor/universităţilor</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Până la data de 7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Înregistrarea la inspectoratele şcolare a listelor persoanelor desemnate ca membri/supleanţi în comisiile de evaluare a probei de interviu, respectiv membri în comisiile de soluţionare a contestaţiilor, în cazul companiilor/universităţilor</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Până la data de 9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Emiterea deciziilor de constituire a comisiilor de evaluare a probei de interviu şi a comisiilor de soluţionare a contestaţiilor</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14 septembrie-2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Depunerea dosarelor de înscriere la concurs</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15 septembrie-7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Verificarea dosarelor de înscriere la concurs</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7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Afişarea listei candidaţilor care îndeplinesc condiţiile de înscriere, precum şi a listei candidaţilor cu dosare incomplete sau care nu îndeplinesc condiţiile de înscriere la concurs</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7-9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Înregistrarea solicitărilor candidaţilor cu dosare incomplete (în maximum 24 de ore de la afişarea listei)</w:t>
            </w:r>
          </w:p>
          <w:p>
            <w:pPr>
              <w:spacing w:before="25" w:after="0"/>
              <w:ind w:left="0"/>
              <w:jc w:val="left"/>
              <w:textAlignment w:val="auto"/>
            </w:pPr>
            <w:r>
              <w:rPr>
                <w:rFonts w:ascii="Times New Roman"/>
                <w:b w:val="false"/>
                <w:i w:val="false"/>
                <w:color w:val="000000"/>
                <w:sz w:val="24"/>
                <w:lang w:val="ro-RO"/>
              </w:rPr>
              <w:t>- Remedierea eventualelor erori la etapa de verificare a dosarelor de înscriere</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9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Afişarea listei finale a candidaţilor admişi, respectiv respinşi după verificarea dosarelor de înscriere</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12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Stabilirea centrului/centrelor de concurs în vederea desfăşurării probei pentru evaluarea de competenţe, precum şi a probei scrise</w:t>
            </w:r>
          </w:p>
          <w:p>
            <w:pPr>
              <w:spacing w:before="25" w:after="0"/>
              <w:ind w:left="0"/>
              <w:jc w:val="left"/>
              <w:textAlignment w:val="auto"/>
            </w:pPr>
            <w:r>
              <w:rPr>
                <w:rFonts w:ascii="Times New Roman"/>
                <w:b w:val="false"/>
                <w:i w:val="false"/>
                <w:color w:val="000000"/>
                <w:sz w:val="24"/>
                <w:lang w:val="ro-RO"/>
              </w:rPr>
              <w:t>- Repartizarea candidaţilor pe centre</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13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Desfăşurarea probei pentru evaluarea de competenţe în cadrul căreia se testează capacităţile şi aptitudinile personale ale candidatului</w:t>
            </w:r>
          </w:p>
          <w:p>
            <w:pPr>
              <w:spacing w:before="25" w:after="0"/>
              <w:ind w:left="0"/>
              <w:jc w:val="left"/>
              <w:textAlignment w:val="auto"/>
            </w:pPr>
            <w:r>
              <w:rPr>
                <w:rFonts w:ascii="Times New Roman"/>
                <w:b w:val="false"/>
                <w:i w:val="false"/>
                <w:color w:val="000000"/>
                <w:sz w:val="24"/>
                <w:lang w:val="ro-RO"/>
              </w:rPr>
              <w:t>- Afişarea rezultatelor la proba pentru evaluarea de competenţe</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13-14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Depunerea contestaţiilor la proba pentru evaluarea de competenţe (în termen de 24 de ore de la comunicarea rezultatelor)</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15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Soluţionarea contestaţiilor la proba pentru evaluarea de competenţe</w:t>
            </w:r>
          </w:p>
          <w:p>
            <w:pPr>
              <w:spacing w:before="25" w:after="0"/>
              <w:ind w:left="0"/>
              <w:jc w:val="left"/>
              <w:textAlignment w:val="auto"/>
            </w:pPr>
            <w:r>
              <w:rPr>
                <w:rFonts w:ascii="Times New Roman"/>
                <w:b w:val="false"/>
                <w:i w:val="false"/>
                <w:color w:val="000000"/>
                <w:sz w:val="24"/>
                <w:lang w:val="ro-RO"/>
              </w:rPr>
              <w:t>- Afişarea rezultatelor finale la proba pentru evaluarea de competenţe</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20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Desfăşurarea probei scrise</w:t>
            </w:r>
          </w:p>
          <w:p>
            <w:pPr>
              <w:spacing w:before="25" w:after="0"/>
              <w:ind w:left="0"/>
              <w:jc w:val="left"/>
              <w:textAlignment w:val="auto"/>
            </w:pPr>
            <w:r>
              <w:rPr>
                <w:rFonts w:ascii="Times New Roman"/>
                <w:b w:val="false"/>
                <w:i w:val="false"/>
                <w:color w:val="000000"/>
                <w:sz w:val="24"/>
                <w:lang w:val="ro-RO"/>
              </w:rPr>
              <w:t>- Afişarea rezultatelor la proba scrisă</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20-21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Depunerea contestaţiilor la proba scrisă (în termen de 24 de ore de la comunicarea rezultatelor)</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22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Soluţionarea contestaţiilor la proba scrisă</w:t>
            </w:r>
          </w:p>
          <w:p>
            <w:pPr>
              <w:spacing w:before="25" w:after="0"/>
              <w:ind w:left="0"/>
              <w:jc w:val="left"/>
              <w:textAlignment w:val="auto"/>
            </w:pPr>
            <w:r>
              <w:rPr>
                <w:rFonts w:ascii="Times New Roman"/>
                <w:b w:val="false"/>
                <w:i w:val="false"/>
                <w:color w:val="000000"/>
                <w:sz w:val="24"/>
                <w:lang w:val="ro-RO"/>
              </w:rPr>
              <w:t>- Afişarea rezultatelor finale la proba scrisă</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21-23 octombrie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Transmiterea către preşedinţii comisiilor de evaluare a probei de interviu a proiectelor planurilor manageriale şi a proiectelor planurilor de acţiune ale candidaţilor cu drept de susţinere a probei de interviu</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21 octombrie-4 noiembrie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Evaluarea administrativă a proiectelor planurilor manageriale şi a proiectelor planurilor de acţiune de către comisiile de interviu</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23 octombrie-5 noiembrie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Depunerea contestaţiilor pentru etapa de evaluare administrativă a proiectelor planurilor manageriale/planurilor de acţiune (în termen de 24 de ore de la afişarea rezultatelor)</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Până la data de 9 noiembrie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Soluţionarea contestaţiilor la etapa de evaluare administrativă a proiectelor planurilor manageriale/planurilor de acţiune</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10 noiembrie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Afişarea rezultatelor finale ale etapei de evaluare administrativă a proiectelor planurilor manageriale/planurilor de acţiune</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10-11 noiembrie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Programarea probelor de interviu pentru candidaţii cu drept de susţinere a etapei a doua a probei de interviu</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12-27 noiembrie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Desfăşurarea probelor de interviu</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12 noiembrie-2 decembrie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Depunerea contestaţiilor la proba de interviu (în termen de maximum 24 de ore de la afişarea rezultatelor)</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Până la data de 7 decembrie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Soluţionarea contestaţiilor la proba de interviu</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9 decembrie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Afişarea rezultatelor finale ale concursului</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10 decembrie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Exprimarea opţiunilor candidaţilor declaraţi admişi pentru mai multe funcţii/unităţi de învăţământ</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11 decembrie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Validarea rezultatelor finale în consiliul de administraţie al inspectoratului şcolar</w:t>
            </w:r>
          </w:p>
        </w:tc>
      </w:tr>
      <w:tr>
        <w:trPr>
          <w:trHeight w:val="45" w:hRule="atLeast"/>
        </w:trPr>
        <w:tc>
          <w:tcPr>
            <w:tcW w:w="4752"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Până la data de 16 decembrie</w:t>
            </w:r>
          </w:p>
        </w:tc>
        <w:tc>
          <w:tcPr>
            <w:tcW w:w="9648"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Emiterea şi comunicarea deciziilor de numire, cu intrare în vigoare de la 1 ianuarie 2027</w:t>
            </w:r>
          </w:p>
        </w:tc>
      </w:tr>
    </w:tbl>
    <w:p>
      <w:pPr>
        <w:spacing w:after="0"/>
        <w:ind w:left="0"/>
        <w:jc w:val="left"/>
        <w:textAlignment w:val="auto"/>
      </w:pPr>
    </w:p>
    <w:p>
      <w:pPr>
        <w:spacing w:before="80" w:after="0"/>
        <w:ind w:left="0"/>
        <w:jc w:val="center"/>
        <w:textAlignment w:val="auto"/>
      </w:pPr>
      <w:r>
        <w:rPr>
          <w:rFonts w:ascii="Times New Roman"/>
          <w:b/>
          <w:i w:val="false"/>
          <w:color w:val="000000"/>
          <w:sz w:val="24"/>
          <w:lang w:val="ro-RO"/>
        </w:rPr>
        <w:t>ANEXA nr. 2:</w:t>
      </w:r>
      <w:r>
        <w:rPr>
          <w:rFonts w:ascii="Times New Roman"/>
          <w:b/>
          <w:i w:val="false"/>
          <w:color w:val="000000"/>
          <w:sz w:val="24"/>
          <w:lang w:val="ro-RO"/>
        </w:rPr>
        <w:t>BIBLIOGRAFIA pentru susţinerea probei scrise din cadrul concursului pentru ocuparea funcţiilor vacante de director şi director adjunct din unităţile de învăţământ preuniversitar de stat, sesiunea august-decembrie 2026</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200"/>
        <w:gridCol w:w="7200"/>
      </w:tblGrid>
      <w:tr>
        <w:trPr>
          <w:trHeight w:val="45" w:hRule="atLeast"/>
        </w:trPr>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Titlu</w:t>
            </w:r>
          </w:p>
        </w:tc>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Capitole/Secţiuni relevante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Legislaţie</w:t>
            </w:r>
          </w:p>
        </w:tc>
      </w:tr>
      <w:tr>
        <w:trPr>
          <w:trHeight w:val="45" w:hRule="atLeast"/>
        </w:trPr>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xml:space="preserve">Legea învăţământului preuniversitar nr. </w:t>
            </w:r>
            <w:r>
              <w:rPr>
                <w:rFonts w:ascii="Times New Roman"/>
                <w:b w:val="false"/>
                <w:i w:val="false"/>
                <w:color w:val="1b1b1b"/>
                <w:sz w:val="24"/>
                <w:lang w:val="ro-RO"/>
              </w:rPr>
              <w:t>198/2023</w:t>
            </w:r>
            <w:r>
              <w:rPr>
                <w:rFonts w:ascii="Times New Roman"/>
                <w:b w:val="false"/>
                <w:i w:val="false"/>
                <w:color w:val="000000"/>
                <w:sz w:val="24"/>
                <w:lang w:val="ro-RO"/>
              </w:rPr>
              <w:t>, cu modificările şi completările ulterioare</w:t>
            </w:r>
          </w:p>
        </w:tc>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Titlul I (integral) Titlul III (capitolele IX, X, XI, XIII, XIV, XVI)</w:t>
            </w:r>
          </w:p>
        </w:tc>
      </w:tr>
      <w:tr>
        <w:trPr>
          <w:trHeight w:val="45" w:hRule="atLeast"/>
        </w:trPr>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xml:space="preserve">Regulamentul-cadru de organizare şi funcţionare a unităţilor de învăţământ preuniversitar, aprobat prin Ordinul ministrului educaţiei nr. </w:t>
            </w:r>
            <w:r>
              <w:rPr>
                <w:rFonts w:ascii="Times New Roman"/>
                <w:b w:val="false"/>
                <w:i w:val="false"/>
                <w:color w:val="1b1b1b"/>
                <w:sz w:val="24"/>
                <w:lang w:val="ro-RO"/>
              </w:rPr>
              <w:t>5.726/2024</w:t>
            </w:r>
            <w:r>
              <w:rPr>
                <w:rFonts w:ascii="Times New Roman"/>
                <w:b w:val="false"/>
                <w:i w:val="false"/>
                <w:color w:val="000000"/>
                <w:sz w:val="24"/>
                <w:lang w:val="ro-RO"/>
              </w:rPr>
              <w:t>, cu modificările şi completările ulterioare</w:t>
            </w:r>
          </w:p>
        </w:tc>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Integral</w:t>
            </w:r>
          </w:p>
        </w:tc>
      </w:tr>
      <w:tr>
        <w:trPr>
          <w:trHeight w:val="45" w:hRule="atLeast"/>
        </w:trPr>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xml:space="preserve">Cadrul de Referinţă al Curriculumului Naţional din România pentru învăţământul preuniversitar, aprobat prin Ordinul ministrului educaţiei şi cercetării nr. </w:t>
            </w:r>
            <w:r>
              <w:rPr>
                <w:rFonts w:ascii="Times New Roman"/>
                <w:b w:val="false"/>
                <w:i w:val="false"/>
                <w:color w:val="1b1b1b"/>
                <w:sz w:val="24"/>
                <w:lang w:val="ro-RO"/>
              </w:rPr>
              <w:t>4.137/2026</w:t>
            </w:r>
          </w:p>
        </w:tc>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Capitolul 10. Managementul curriculumului la nivelul şcolii (pag. 30-34)</w:t>
            </w:r>
          </w:p>
        </w:tc>
      </w:tr>
      <w:tr>
        <w:trPr>
          <w:trHeight w:val="45" w:hRule="atLeast"/>
        </w:trPr>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 xml:space="preserve">Profilul profesional al managerului şcolar, aprobat prin Ordinul ministrului educaţiei şi cercetării nr. </w:t>
            </w:r>
            <w:r>
              <w:rPr>
                <w:rFonts w:ascii="Times New Roman"/>
                <w:b w:val="false"/>
                <w:i w:val="false"/>
                <w:color w:val="1b1b1b"/>
                <w:sz w:val="24"/>
                <w:lang w:val="ro-RO"/>
              </w:rPr>
              <w:t>3.934/2026</w:t>
            </w:r>
          </w:p>
        </w:tc>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Integral</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Lucrări ştiinţifice</w:t>
            </w:r>
          </w:p>
        </w:tc>
      </w:tr>
      <w:tr>
        <w:trPr>
          <w:trHeight w:val="45" w:hRule="atLeast"/>
        </w:trPr>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Bush, T. (2015), Leadership şi management educaţional. Teorii şi practici actuale, Editura Polirom, Iaşi</w:t>
            </w:r>
          </w:p>
        </w:tc>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Capitolele 1, 2, 3</w:t>
            </w:r>
          </w:p>
        </w:tc>
      </w:tr>
      <w:tr>
        <w:trPr>
          <w:trHeight w:val="45" w:hRule="atLeast"/>
        </w:trPr>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Hattie, J. (2024), Învăţarea vizibilă, Editura Polirom, Iaşi</w:t>
            </w:r>
          </w:p>
        </w:tc>
        <w:tc>
          <w:tcPr>
            <w:tcW w:w="7200" w:type="dxa"/>
            <w:tcBorders>
              <w:bottom w:val="single" w:color="000000" w:sz="8"/>
              <w:right w:val="single" w:color="000000" w:sz="8"/>
            </w:tcBorders>
            <w:tcMar>
              <w:top w:w="15" w:type="dxa"/>
              <w:left w:w="15" w:type="dxa"/>
              <w:bottom w:w="15" w:type="dxa"/>
              <w:right w:w="15" w:type="dxa"/>
            </w:tcMar>
            <w:vAlign w:val="top"/>
          </w:tcPr>
          <w:p>
            <w:pPr>
              <w:spacing w:before="25" w:after="0"/>
              <w:ind w:left="0"/>
              <w:jc w:val="left"/>
              <w:textAlignment w:val="auto"/>
            </w:pPr>
            <w:r>
              <w:rPr>
                <w:rFonts w:ascii="Times New Roman"/>
                <w:b w:val="false"/>
                <w:i w:val="false"/>
                <w:color w:val="000000"/>
                <w:sz w:val="24"/>
                <w:lang w:val="ro-RO"/>
              </w:rPr>
              <w:t>Capitolul 9</w:t>
            </w:r>
          </w:p>
        </w:tc>
      </w:tr>
    </w:tbl>
    <w:p>
      <w:pPr>
        <w:spacing w:before="26" w:after="240"/>
        <w:ind w:left="0"/>
        <w:jc w:val="left"/>
        <w:textAlignment w:val="auto"/>
      </w:pPr>
      <w:r>
        <w:rPr>
          <w:rFonts w:ascii="Times New Roman"/>
          <w:b w:val="false"/>
          <w:i w:val="false"/>
          <w:color w:val="000000"/>
          <w:sz w:val="24"/>
          <w:lang w:val="ro-RO"/>
        </w:rPr>
        <w:t>Publicat în Monitorul Oficial cu numărul 664 din data de 11 august 2026</w:t>
      </w:r>
    </w:p>
    <w:sectPr>
      <w:headerReference w:type="default" r:id="rId4"/>
      <w:pgSz w:w="11907" w:h="16839" w:code="9"/>
      <w:pgMar w:top="1440" w:right="1440" w:bottom="1440" w:left="1440"/>
    </w:sectPr>
  </w:body>
</w:document>
</file>

<file path=word/header.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tbl>
    <w:tblPr>
      <w:tblBorders>
        <w:bottom w:val="single" w:color="FFFFFF" w:space="800"/>
      </w:tblBorders>
    </w:tblPr>
    <w:tblGrid>
      <w:gridCol w:w="4513"/>
      <w:gridCol w:w="4513"/>
    </w:tblGrid>
    <w:tr>
      <w:trPr>
        <w:trHeight w:val="2000" w:hRule="exact"/>
      </w:trPr>
      <w:tc>
        <w:tcPr>
          <w:tcW w:w="4513" w:type="dxa"/>
        </w:tcPr>
        <w:p/>
        <w:p>
          <w:r>
            <w:drawing>
              <wp:inline distT="0" distB="0" distL="0" distR="0">
                <wp:extent cx="1250000" cy="350000"/>
                <wp:effectExtent l="0" t="0" r="0" b="0"/>
                <wp:docPr id="1" name="logo" descr="logo"/>
                <wp:cNvGraphicFramePr>
                  <a:graphicFrameLocks noChangeAspect="true"/>
                </wp:cNvGraphicFramePr>
                <a:graphic>
                  <a:graphicData uri="http://schemas.openxmlformats.org/drawingml/2006/picture">
                    <pic:pic>
                      <pic:nvPicPr>
                        <pic:cNvPr id="2" name="logo"/>
                        <pic:cNvPicPr/>
                      </pic:nvPicPr>
                      <pic:blipFill>
                        <a:blip r:embed="rId1"/>
                        <a:stretch>
                          <a:fillRect/>
                        </a:stretch>
                      </pic:blipFill>
                      <pic:spPr>
                        <a:xfrm>
                          <a:off x="0" y="0"/>
                          <a:ext cx="1250000" cy="350000"/>
                        </a:xfrm>
                        <a:prstGeom prst="rect">
                          <a:avLst/>
                        </a:prstGeom>
                      </pic:spPr>
                    </pic:pic>
                  </a:graphicData>
                </a:graphic>
              </wp:inline>
            </w:drawing>
          </w:r>
        </w:p>
      </w:tc>
      <w:tc>
        <w:tcPr>
          <w:tcW w:w="4513" w:type="dxa"/>
        </w:tcPr>
        <w:p/>
        <w:p>
          <w:pPr>
            <w:jc w:val="right"/>
          </w:pPr>
          <w:r>
            <w:t>12.08.2026</w:t>
          </w:r>
        </w:p>
      </w:tc>
    </w:tr>
  </w:tbl>
</w:hdr>
</file>

<file path=word/numbering.xml><?xml version="1.0" encoding="utf-8"?>
<w:numbering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imes New Roman" w:hAnsi="Times New Roman" w:eastAsia="Times New Roman" w:cs="Times New Roman" w:asciiTheme="minorHAnsi" w:hAnsiTheme="minorHAnsi" w:eastAsiaTheme="minorHAnsi" w:cstheme="minorBidi"/>
        <w:sz w:val="24"/>
        <w:szCs w:val="22"/>
        <w:lang w:val="ro-RO"/>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Times New Roman" w:hAnsi="Times New Roman" w:eastAsia="Times New Roman" w:cs="Times New Roman"/>
      <w:sz w:val="24"/>
      <w:lang w:val="ro-RO"/>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header.xml" Type="http://schemas.openxmlformats.org/officeDocument/2006/relationships/header" Id="rId4"/>
</Relationships>

</file>

<file path=word/_rels/header.xml.rels><?xml version="1.0" encoding="UTF-8" standalone="yes"?>
<Relationships xmlns="http://schemas.openxmlformats.org/package/2006/relationships">
    <Relationship Target="media/header_image_rId1.png" Type="http://schemas.openxmlformats.org/officeDocument/2006/relationships/image" Id="rId1"/>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