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B8A7" w14:textId="77777777" w:rsidR="00974E38" w:rsidRPr="00974E38" w:rsidRDefault="00974E38" w:rsidP="002142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4E38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974E38">
        <w:rPr>
          <w:rFonts w:ascii="Times New Roman" w:hAnsi="Times New Roman" w:cs="Times New Roman"/>
          <w:sz w:val="24"/>
          <w:szCs w:val="24"/>
        </w:rPr>
        <w:t xml:space="preserve"> nr. 1</w:t>
      </w:r>
    </w:p>
    <w:p w14:paraId="45345EB6" w14:textId="0B0769CD" w:rsidR="00974E38" w:rsidRPr="00974E38" w:rsidRDefault="00974E38" w:rsidP="00974E38">
      <w:pPr>
        <w:rPr>
          <w:rFonts w:ascii="Times New Roman" w:hAnsi="Times New Roman" w:cs="Times New Roman"/>
          <w:sz w:val="24"/>
          <w:szCs w:val="24"/>
        </w:rPr>
      </w:pPr>
      <w:r w:rsidRPr="00974E38">
        <w:rPr>
          <w:rFonts w:ascii="Times New Roman" w:hAnsi="Times New Roman" w:cs="Times New Roman"/>
          <w:sz w:val="24"/>
          <w:szCs w:val="24"/>
        </w:rPr>
        <w:t xml:space="preserve">STRUCTURA-CADRU a </w:t>
      </w:r>
      <w:proofErr w:type="spellStart"/>
      <w:r w:rsidRPr="00974E38">
        <w:rPr>
          <w:rFonts w:ascii="Times New Roman" w:hAnsi="Times New Roman" w:cs="Times New Roman"/>
          <w:sz w:val="24"/>
          <w:szCs w:val="24"/>
        </w:rPr>
        <w:t>portofoliului</w:t>
      </w:r>
      <w:proofErr w:type="spellEnd"/>
      <w:r w:rsidRPr="00974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E38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974E3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74E38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974E38">
        <w:rPr>
          <w:rFonts w:ascii="Times New Roman" w:hAnsi="Times New Roman" w:cs="Times New Roman"/>
          <w:sz w:val="24"/>
          <w:szCs w:val="24"/>
        </w:rPr>
        <w:t xml:space="preserve"> didactic</w:t>
      </w:r>
    </w:p>
    <w:p w14:paraId="4A76524E" w14:textId="052244E9" w:rsidR="00974E38" w:rsidRPr="00974E38" w:rsidRDefault="00974E38" w:rsidP="00974E38">
      <w:pPr>
        <w:rPr>
          <w:rFonts w:ascii="Times New Roman" w:hAnsi="Times New Roman" w:cs="Times New Roman"/>
          <w:sz w:val="24"/>
          <w:szCs w:val="24"/>
        </w:rPr>
      </w:pPr>
      <w:r w:rsidRPr="00974E38">
        <w:rPr>
          <w:rFonts w:ascii="Times New Roman" w:hAnsi="Times New Roman" w:cs="Times New Roman"/>
          <w:sz w:val="24"/>
          <w:szCs w:val="24"/>
        </w:rPr>
        <w:t xml:space="preserve">Document de </w:t>
      </w:r>
      <w:proofErr w:type="spellStart"/>
      <w:r w:rsidRPr="00974E38">
        <w:rPr>
          <w:rFonts w:ascii="Times New Roman" w:hAnsi="Times New Roman" w:cs="Times New Roman"/>
          <w:sz w:val="24"/>
          <w:szCs w:val="24"/>
        </w:rPr>
        <w:t>referință</w:t>
      </w:r>
      <w:proofErr w:type="spellEnd"/>
      <w:r w:rsidRPr="00974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E3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74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E38">
        <w:rPr>
          <w:rFonts w:ascii="Times New Roman" w:hAnsi="Times New Roman" w:cs="Times New Roman"/>
          <w:sz w:val="24"/>
          <w:szCs w:val="24"/>
        </w:rPr>
        <w:t>structurarea</w:t>
      </w:r>
      <w:proofErr w:type="spellEnd"/>
      <w:r w:rsidRPr="00974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E3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74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E38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974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E38">
        <w:rPr>
          <w:rFonts w:ascii="Times New Roman" w:hAnsi="Times New Roman" w:cs="Times New Roman"/>
          <w:sz w:val="24"/>
          <w:szCs w:val="24"/>
        </w:rPr>
        <w:t>portofoliului</w:t>
      </w:r>
      <w:proofErr w:type="spellEnd"/>
      <w:r w:rsidRPr="00974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E38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974E38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3158"/>
        <w:gridCol w:w="4299"/>
      </w:tblGrid>
      <w:tr w:rsidR="00974E38" w:rsidRPr="00974E38" w14:paraId="4493C9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06050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>SECȚIUNEA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BBF12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>COMPONENTA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DDF7E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>EXEMPLE DE DOCUMENTE CE POT FI INCLUSE ÎN PORTOFOLIU</w:t>
            </w:r>
          </w:p>
        </w:tc>
      </w:tr>
      <w:tr w:rsidR="00974E38" w:rsidRPr="00974E38" w14:paraId="233AC5CA" w14:textId="77777777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F6C5C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a) Date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D0540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>1. Curriculum vitae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F3D98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Curriculum vitae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Europass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completat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datat</w:t>
            </w:r>
            <w:proofErr w:type="spellEnd"/>
          </w:p>
        </w:tc>
      </w:tr>
      <w:tr w:rsidR="00974E38" w:rsidRPr="00974E38" w14:paraId="422F59E9" w14:textId="7777777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29A7F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DB1E2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Date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E0A55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Carte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identitate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naștere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schimbarea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numelui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4E38" w:rsidRPr="00974E38" w14:paraId="5AA0F5C9" w14:textId="7777777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92360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EEAA5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CB4CC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Diplome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/Certificate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calificare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certificate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competențe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finalizarea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studiilor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liceale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pedagogice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postliceale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universitare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postuniversitare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conversie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la care se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anexează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foile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matricole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anexele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diplomele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certificatele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calificare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certificatele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competențe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</w:tc>
      </w:tr>
      <w:tr w:rsidR="00974E38" w:rsidRPr="00974E38" w14:paraId="2477722C" w14:textId="7777777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20DA3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21C74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atestă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încadrarea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vechimea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didactic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evaluării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anuale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A59E6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Documentul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numire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/transfer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repartizare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pe post/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catedră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Contractul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individual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muncă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adiționale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acestuia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fișa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aferentă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ocupate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anuală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încadrare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pe post/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catedră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Adeverințe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vechimea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Certificate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definitivării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gradelor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ordinul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ministrului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acordarea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gradului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didactic I pe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titlului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științific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doctor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Adresă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Decizie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calificativului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obținut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evaluării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Adresă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Decizie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acordarea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gradației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merit </w:t>
            </w:r>
          </w:p>
        </w:tc>
      </w:tr>
      <w:tr w:rsidR="00974E38" w:rsidRPr="00974E38" w14:paraId="752B69F6" w14:textId="77777777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3BC82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b)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specifică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normei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predare-învățare-evaluare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37562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Proiectarea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planificarea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a)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predare-învățare-evaluare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instruire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b)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învățare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remedială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desfășurate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programul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„A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șansă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B063E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Planificări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anuale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calendaristice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Proiectarea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curriculumului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elevului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oferta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școlii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programă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planificare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suport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curs)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proiectarea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secvențe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reprezentative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Plan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remediale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/de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ameliorare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Planuri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intervenție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personalizată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cerințe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educaționale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</w:p>
        </w:tc>
      </w:tr>
      <w:tr w:rsidR="00974E38" w:rsidRPr="00974E38" w14:paraId="05BE0328" w14:textId="7777777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D02DF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3EC45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pregătire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evaluări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examene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naționale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obținerea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performanței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educaționale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învățării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BE2F1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diferențiate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educaționale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deschise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Instrumente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digitale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formativă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sumativă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atestă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implicarea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desfășurarea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pregătire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examenele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naționale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competițiile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școlare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obținere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performanței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educaționale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</w:tc>
      </w:tr>
      <w:tr w:rsidR="00974E38" w:rsidRPr="00974E38" w14:paraId="1C9FE53B" w14:textId="7777777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BD392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0712A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Rezultate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impact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II-a/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IV-a/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VI-a/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VIII-a,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bacalaureat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examene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certificare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competențelor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competiții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școlare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remediale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22C08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Tabele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rezultate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examene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naționale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competiții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școlare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Diplome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competiții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școlare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pregătiți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Centralizator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evoluție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participat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remediale</w:t>
            </w:r>
            <w:proofErr w:type="spellEnd"/>
          </w:p>
        </w:tc>
      </w:tr>
      <w:tr w:rsidR="00974E38" w:rsidRPr="00974E38" w14:paraId="3A828329" w14:textId="77777777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9D65D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c)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complementare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procesului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174AC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comisii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structuri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decizie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parteneriate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educaționale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instituționale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(la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unității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județean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internațional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59783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Dovezi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președinte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vicepreședinte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secretar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consultativ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asociații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comisii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desfășurare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examenelor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naționale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competițiilor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școlare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concursurilor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posturilor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examenului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definitivare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Dovezi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metodist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inspectoratului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colective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elaborare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școlare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manualelor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metodologiilor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regulamentelor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ghidurilor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normative </w:t>
            </w:r>
          </w:p>
        </w:tc>
      </w:tr>
      <w:tr w:rsidR="00974E38" w:rsidRPr="00974E38" w14:paraId="1F595FCC" w14:textId="7777777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E9E6D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08FF7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extracurriculare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FE4CC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planificare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implementare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la diverse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tipuri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extracurriculare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: cultural-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artistice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sportive,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voluntariat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, civic-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ecologice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mediu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nonformală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excursii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vizite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educative etc.</w:t>
            </w:r>
          </w:p>
        </w:tc>
      </w:tr>
      <w:tr w:rsidR="00974E38" w:rsidRPr="00974E38" w14:paraId="61D1D4E8" w14:textId="7777777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CC7FC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0F532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naționale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săptămâna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Școala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altfel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programul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sănătoasă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programul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Școală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școală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programul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Grădinița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Școala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vară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estivală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derulate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unității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B7986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planificare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implementare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programe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naționale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derulate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unitatea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</w:p>
        </w:tc>
      </w:tr>
      <w:tr w:rsidR="00974E38" w:rsidRPr="00974E38" w14:paraId="0DD58467" w14:textId="7777777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1B035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1B89E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promovare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imaginii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47DA8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atestă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diseminarea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ofertei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educaționale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școlii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târguri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educaționale</w:t>
            </w:r>
            <w:proofErr w:type="spellEnd"/>
          </w:p>
        </w:tc>
      </w:tr>
      <w:tr w:rsidR="00974E38" w:rsidRPr="00974E38" w14:paraId="3A6A3011" w14:textId="77777777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52C53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d)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management al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23BE1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Cunoașterea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evidența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FE467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psihopedagogice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Evidența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nevoi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sprijin</w:t>
            </w:r>
            <w:proofErr w:type="spellEnd"/>
          </w:p>
        </w:tc>
      </w:tr>
      <w:tr w:rsidR="00974E38" w:rsidRPr="00974E38" w14:paraId="0247899C" w14:textId="7777777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2BE57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CD1FE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consiliere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sprijin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consilierea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abandon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prevenire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absenteismului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parteneriate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cu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0D491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Planificarea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consilierii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abandon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avizată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directorul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unității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Plan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prevenire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absenteismului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avizat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directorul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unității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Analiza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progresului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Grafic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consultații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părinții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tutorii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legali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procese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-verbale ale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ședințelor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părinții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tutorii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legali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comitetul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părinți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Informarea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părinților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tutorilor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legali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regulile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conduită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regulamentul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funcționare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unităților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preuniversitar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regulamentul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interioară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Informarea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părinților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tutorilor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legali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abaterile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disciplinare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frecvenței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calitatea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educației</w:t>
            </w:r>
            <w:proofErr w:type="spellEnd"/>
          </w:p>
        </w:tc>
      </w:tr>
      <w:tr w:rsidR="00974E38" w:rsidRPr="00974E38" w14:paraId="5A0FFC54" w14:textId="77777777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6CB5D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e)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Evoluția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cariera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didactică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47047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414D5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Orice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certificare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atestă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programele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Adeverințe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credite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transferabile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(ECTS/CTP)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studiile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finalizate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curent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stabilirii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stadiului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îndeplinire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condiției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</w:p>
        </w:tc>
      </w:tr>
      <w:tr w:rsidR="00974E38" w:rsidRPr="00974E38" w14:paraId="2A10A9F3" w14:textId="7777777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01143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2FCA6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metodică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științifică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publicații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346D2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Adeverință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diplomă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metodice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științifice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workshopuri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conferințe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simpozioane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cercuri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pedagogice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etc.)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emisă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atestă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calitatea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prezentator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susținerea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acesteia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emise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copertei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manualului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auxiliarului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didactic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paginii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cu date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titlu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editură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an, ISBN)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articolului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publicat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(prima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pagină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revistei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titlu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ISSN, an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articolul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apare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autorului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4E38" w:rsidRPr="00974E38" w14:paraId="37F56B6B" w14:textId="7777777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4A9F0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85426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educaționale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reformă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educațională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finanțate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Uniunea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Europeană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/Banca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Mondială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granturi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SEE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norvegiene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PNRR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ș.a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1083A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• Contract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decizie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elaborate,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rapoarte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implementare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4E38" w:rsidRPr="00974E38" w14:paraId="23BEBD06" w14:textId="7777777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6B33F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76DC0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conducere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îndrumare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control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A2DE1" w14:textId="77777777" w:rsidR="00974E38" w:rsidRPr="00974E38" w:rsidRDefault="00974E38" w:rsidP="0097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ministru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Decizii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numire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activitățile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management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leadership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comisiile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structurile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conducere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unității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preuniversitar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structuri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atribuții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38">
              <w:rPr>
                <w:rFonts w:ascii="Times New Roman" w:hAnsi="Times New Roman" w:cs="Times New Roman"/>
                <w:sz w:val="24"/>
                <w:szCs w:val="24"/>
              </w:rPr>
              <w:t>educației</w:t>
            </w:r>
            <w:proofErr w:type="spellEnd"/>
          </w:p>
        </w:tc>
      </w:tr>
    </w:tbl>
    <w:p w14:paraId="087C382F" w14:textId="77777777" w:rsidR="000F02D3" w:rsidRDefault="000F02D3">
      <w:pPr>
        <w:rPr>
          <w:rFonts w:ascii="Times New Roman" w:hAnsi="Times New Roman" w:cs="Times New Roman"/>
          <w:sz w:val="24"/>
          <w:szCs w:val="24"/>
        </w:rPr>
      </w:pPr>
    </w:p>
    <w:p w14:paraId="0B721D0F" w14:textId="77777777" w:rsidR="003C128E" w:rsidRDefault="003C128E">
      <w:pPr>
        <w:rPr>
          <w:rFonts w:ascii="Times New Roman" w:hAnsi="Times New Roman" w:cs="Times New Roman"/>
          <w:sz w:val="24"/>
          <w:szCs w:val="24"/>
        </w:rPr>
      </w:pPr>
    </w:p>
    <w:p w14:paraId="7994EB5C" w14:textId="77777777" w:rsidR="003C128E" w:rsidRPr="003C128E" w:rsidRDefault="003C128E" w:rsidP="003C128E">
      <w:pPr>
        <w:rPr>
          <w:rFonts w:ascii="Times New Roman" w:hAnsi="Times New Roman" w:cs="Times New Roman"/>
          <w:sz w:val="24"/>
          <w:szCs w:val="24"/>
        </w:rPr>
      </w:pPr>
      <w:r w:rsidRPr="003C128E">
        <w:rPr>
          <w:rFonts w:ascii="Times New Roman" w:hAnsi="Times New Roman" w:cs="Times New Roman"/>
          <w:sz w:val="24"/>
          <w:szCs w:val="24"/>
        </w:rPr>
        <w:t>NOTĂ:</w:t>
      </w:r>
    </w:p>
    <w:p w14:paraId="06864508" w14:textId="611614D7" w:rsidR="003C128E" w:rsidRPr="00974E38" w:rsidRDefault="003C128E" w:rsidP="003C128E">
      <w:pPr>
        <w:jc w:val="both"/>
        <w:rPr>
          <w:rFonts w:ascii="Times New Roman" w:hAnsi="Times New Roman" w:cs="Times New Roman"/>
          <w:sz w:val="24"/>
          <w:szCs w:val="24"/>
        </w:rPr>
      </w:pPr>
      <w:r w:rsidRPr="003C128E">
        <w:rPr>
          <w:rFonts w:ascii="Times New Roman" w:hAnsi="Times New Roman" w:cs="Times New Roman"/>
          <w:sz w:val="24"/>
          <w:szCs w:val="24"/>
        </w:rPr>
        <w:t xml:space="preserve">Lista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justificative are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orientativ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didactic include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adaptate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specificului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cariera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interne a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C128E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3C128E">
        <w:rPr>
          <w:rFonts w:ascii="Times New Roman" w:hAnsi="Times New Roman" w:cs="Times New Roman"/>
          <w:sz w:val="24"/>
          <w:szCs w:val="24"/>
        </w:rPr>
        <w:t>.</w:t>
      </w:r>
    </w:p>
    <w:sectPr w:rsidR="003C128E" w:rsidRPr="00974E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38"/>
    <w:rsid w:val="000F02D3"/>
    <w:rsid w:val="00214280"/>
    <w:rsid w:val="003A02B8"/>
    <w:rsid w:val="003C128E"/>
    <w:rsid w:val="00974E38"/>
    <w:rsid w:val="00A33101"/>
    <w:rsid w:val="00E6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7A559"/>
  <w15:chartTrackingRefBased/>
  <w15:docId w15:val="{E05BDC5B-056A-44EF-9D1C-D61C88EC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E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E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E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E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1175</Words>
  <Characters>6700</Characters>
  <Application>Microsoft Office Word</Application>
  <DocSecurity>0</DocSecurity>
  <Lines>55</Lines>
  <Paragraphs>15</Paragraphs>
  <ScaleCrop>false</ScaleCrop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Teodorescu</dc:creator>
  <cp:keywords/>
  <dc:description/>
  <cp:lastModifiedBy>A C</cp:lastModifiedBy>
  <cp:revision>3</cp:revision>
  <dcterms:created xsi:type="dcterms:W3CDTF">2026-05-13T15:10:00Z</dcterms:created>
  <dcterms:modified xsi:type="dcterms:W3CDTF">2026-05-14T15:36:00Z</dcterms:modified>
</cp:coreProperties>
</file>